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67D" w:rsidRDefault="000254D1" w:rsidP="000254D1">
      <w:pPr>
        <w:spacing w:after="0" w:line="240" w:lineRule="auto"/>
        <w:contextualSpacing/>
        <w:jc w:val="right"/>
        <w:rPr>
          <w:rFonts w:ascii="Arial" w:hAnsi="Arial" w:cs="Arial"/>
        </w:rPr>
      </w:pPr>
      <w:bookmarkStart w:id="0" w:name="_GoBack"/>
      <w:bookmarkEnd w:id="0"/>
      <w:r>
        <w:rPr>
          <w:rFonts w:ascii="Arial" w:hAnsi="Arial" w:cs="Arial"/>
        </w:rPr>
        <w:t>MOH-CS</w:t>
      </w:r>
      <w:r w:rsidRPr="000254D1">
        <w:rPr>
          <w:rFonts w:ascii="Arial" w:hAnsi="Arial" w:cs="Arial"/>
        </w:rPr>
        <w:t xml:space="preserve"> </w:t>
      </w:r>
      <w:r>
        <w:rPr>
          <w:rFonts w:ascii="Arial" w:hAnsi="Arial" w:cs="Arial"/>
        </w:rPr>
        <w:t>March</w:t>
      </w:r>
      <w:r w:rsidRPr="000254D1">
        <w:rPr>
          <w:rFonts w:ascii="Arial" w:hAnsi="Arial" w:cs="Arial"/>
        </w:rPr>
        <w:t xml:space="preserve"> 201</w:t>
      </w:r>
      <w:r w:rsidR="00177025">
        <w:rPr>
          <w:rFonts w:ascii="Arial" w:hAnsi="Arial" w:cs="Arial"/>
        </w:rPr>
        <w:t>5</w:t>
      </w:r>
    </w:p>
    <w:p w:rsidR="000254D1" w:rsidRDefault="000254D1" w:rsidP="000254D1">
      <w:pPr>
        <w:spacing w:after="0" w:line="240" w:lineRule="auto"/>
        <w:contextualSpacing/>
        <w:jc w:val="right"/>
        <w:rPr>
          <w:rFonts w:ascii="Arial" w:hAnsi="Arial" w:cs="Arial"/>
        </w:rPr>
      </w:pPr>
    </w:p>
    <w:p w:rsidR="000254D1" w:rsidRDefault="000B7D98" w:rsidP="000254D1">
      <w:pPr>
        <w:spacing w:after="0" w:line="240" w:lineRule="auto"/>
        <w:contextualSpacing/>
        <w:jc w:val="center"/>
        <w:rPr>
          <w:rFonts w:ascii="Arial" w:hAnsi="Arial" w:cs="Arial"/>
          <w:sz w:val="24"/>
          <w:szCs w:val="24"/>
        </w:rPr>
      </w:pPr>
      <w:r w:rsidRPr="000B7D98">
        <w:rPr>
          <w:rFonts w:ascii="Arial" w:hAnsi="Arial" w:cs="Arial"/>
          <w:b/>
          <w:color w:val="000000" w:themeColor="text1"/>
          <w:u w:val="single"/>
        </w:rPr>
        <w:t>0</w:t>
      </w:r>
      <w:r w:rsidR="00C6632A">
        <w:rPr>
          <w:rFonts w:ascii="Arial" w:hAnsi="Arial" w:cs="Arial"/>
          <w:b/>
          <w:color w:val="000000" w:themeColor="text1"/>
          <w:u w:val="single"/>
        </w:rPr>
        <w:t>3</w:t>
      </w:r>
      <w:r w:rsidR="000254D1" w:rsidRPr="000B7D98">
        <w:rPr>
          <w:rFonts w:ascii="Arial" w:hAnsi="Arial" w:cs="Arial"/>
          <w:b/>
          <w:color w:val="000000" w:themeColor="text1"/>
          <w:u w:val="single"/>
        </w:rPr>
        <w:t>/</w:t>
      </w:r>
      <w:r w:rsidRPr="000B7D98">
        <w:rPr>
          <w:rFonts w:ascii="Arial" w:hAnsi="Arial" w:cs="Arial"/>
          <w:b/>
          <w:color w:val="000000" w:themeColor="text1"/>
          <w:u w:val="single"/>
        </w:rPr>
        <w:t>2015</w:t>
      </w:r>
      <w:r w:rsidR="000254D1" w:rsidRPr="000B7D98">
        <w:rPr>
          <w:rFonts w:ascii="Arial" w:hAnsi="Arial" w:cs="Arial"/>
          <w:b/>
          <w:color w:val="000000" w:themeColor="text1"/>
          <w:u w:val="single"/>
        </w:rPr>
        <w:t xml:space="preserve"> –</w:t>
      </w:r>
      <w:r w:rsidR="000254D1" w:rsidRPr="000254D1">
        <w:rPr>
          <w:rFonts w:ascii="Arial" w:hAnsi="Arial" w:cs="Arial"/>
          <w:b/>
          <w:u w:val="single"/>
        </w:rPr>
        <w:t xml:space="preserve"> </w:t>
      </w:r>
      <w:r w:rsidR="000273EB" w:rsidRPr="000273EB">
        <w:rPr>
          <w:rFonts w:ascii="Arial" w:hAnsi="Arial" w:cs="Arial"/>
          <w:b/>
          <w:color w:val="000000" w:themeColor="text1"/>
          <w:u w:val="single"/>
          <w:lang w:val="en-SG"/>
        </w:rPr>
        <w:t>L</w:t>
      </w:r>
      <w:r w:rsidR="000273EB">
        <w:rPr>
          <w:rFonts w:ascii="Arial" w:hAnsi="Arial" w:cs="Arial"/>
          <w:b/>
          <w:color w:val="000000" w:themeColor="text1"/>
          <w:u w:val="single"/>
          <w:lang w:val="en-SG"/>
        </w:rPr>
        <w:t xml:space="preserve">atent </w:t>
      </w:r>
      <w:r w:rsidR="000273EB" w:rsidRPr="000273EB">
        <w:rPr>
          <w:rFonts w:ascii="Arial" w:hAnsi="Arial" w:cs="Arial"/>
          <w:b/>
          <w:color w:val="000000" w:themeColor="text1"/>
          <w:u w:val="single"/>
          <w:lang w:val="en-SG"/>
        </w:rPr>
        <w:t>T</w:t>
      </w:r>
      <w:r w:rsidR="000273EB">
        <w:rPr>
          <w:rFonts w:ascii="Arial" w:hAnsi="Arial" w:cs="Arial"/>
          <w:b/>
          <w:color w:val="000000" w:themeColor="text1"/>
          <w:u w:val="single"/>
          <w:lang w:val="en-SG"/>
        </w:rPr>
        <w:t xml:space="preserve">uberculosis </w:t>
      </w:r>
      <w:r w:rsidR="000273EB" w:rsidRPr="000273EB">
        <w:rPr>
          <w:rFonts w:ascii="Arial" w:hAnsi="Arial" w:cs="Arial"/>
          <w:b/>
          <w:color w:val="000000" w:themeColor="text1"/>
          <w:u w:val="single"/>
          <w:lang w:val="en-SG"/>
        </w:rPr>
        <w:t>I</w:t>
      </w:r>
      <w:r w:rsidR="000273EB">
        <w:rPr>
          <w:rFonts w:ascii="Arial" w:hAnsi="Arial" w:cs="Arial"/>
          <w:b/>
          <w:color w:val="000000" w:themeColor="text1"/>
          <w:u w:val="single"/>
          <w:lang w:val="en-SG"/>
        </w:rPr>
        <w:t>nfection (LTBI)</w:t>
      </w:r>
      <w:r w:rsidR="000273EB" w:rsidRPr="000273EB">
        <w:rPr>
          <w:rFonts w:ascii="Arial" w:hAnsi="Arial" w:cs="Arial"/>
          <w:b/>
          <w:color w:val="000000" w:themeColor="text1"/>
          <w:u w:val="single"/>
          <w:lang w:val="en-SG"/>
        </w:rPr>
        <w:t xml:space="preserve"> survey among </w:t>
      </w:r>
      <w:r w:rsidR="000273EB" w:rsidRPr="000273EB">
        <w:rPr>
          <w:rFonts w:ascii="Arial" w:hAnsi="Arial" w:cs="Arial"/>
          <w:b/>
          <w:bCs/>
          <w:color w:val="000000" w:themeColor="text1"/>
          <w:u w:val="single"/>
          <w:lang w:val="en-SG"/>
        </w:rPr>
        <w:t>foreigners</w:t>
      </w:r>
    </w:p>
    <w:p w:rsidR="000254D1" w:rsidRDefault="000254D1" w:rsidP="000254D1">
      <w:pPr>
        <w:spacing w:after="0" w:line="240" w:lineRule="auto"/>
        <w:contextualSpacing/>
        <w:jc w:val="right"/>
        <w:rPr>
          <w:rFonts w:ascii="Arial" w:hAnsi="Arial" w:cs="Arial"/>
          <w:sz w:val="24"/>
          <w:szCs w:val="24"/>
        </w:rPr>
      </w:pPr>
    </w:p>
    <w:p w:rsidR="000254D1" w:rsidRPr="000254D1" w:rsidRDefault="000254D1" w:rsidP="000254D1">
      <w:pPr>
        <w:spacing w:after="0" w:line="240" w:lineRule="auto"/>
        <w:contextualSpacing/>
        <w:rPr>
          <w:rFonts w:ascii="Arial" w:hAnsi="Arial" w:cs="Arial"/>
          <w:b/>
        </w:rPr>
      </w:pPr>
      <w:r w:rsidRPr="000254D1">
        <w:rPr>
          <w:rFonts w:ascii="Arial" w:hAnsi="Arial" w:cs="Arial"/>
          <w:b/>
        </w:rPr>
        <w:t>Research Question(s)</w:t>
      </w:r>
    </w:p>
    <w:p w:rsidR="000254D1" w:rsidRPr="00AB6EE3" w:rsidRDefault="000254D1" w:rsidP="000254D1">
      <w:pPr>
        <w:spacing w:after="0" w:line="240" w:lineRule="auto"/>
        <w:contextualSpacing/>
        <w:rPr>
          <w:rFonts w:ascii="Arial" w:hAnsi="Arial" w:cs="Arial"/>
          <w:color w:val="000000" w:themeColor="text1"/>
        </w:rPr>
      </w:pPr>
    </w:p>
    <w:p w:rsidR="009F6B91" w:rsidRPr="00AB6EE3" w:rsidRDefault="009F6B91" w:rsidP="00616C3A">
      <w:pPr>
        <w:pStyle w:val="ListParagraph"/>
        <w:numPr>
          <w:ilvl w:val="0"/>
          <w:numId w:val="1"/>
        </w:numPr>
        <w:spacing w:after="0" w:line="240" w:lineRule="auto"/>
        <w:rPr>
          <w:rFonts w:ascii="Arial" w:hAnsi="Arial" w:cs="Arial"/>
          <w:color w:val="000000" w:themeColor="text1"/>
        </w:rPr>
      </w:pPr>
      <w:r w:rsidRPr="00AB6EE3">
        <w:rPr>
          <w:rFonts w:ascii="Arial" w:hAnsi="Arial" w:cs="Arial"/>
          <w:color w:val="000000" w:themeColor="text1"/>
        </w:rPr>
        <w:t xml:space="preserve">What is the </w:t>
      </w:r>
      <w:r w:rsidR="00F5387D" w:rsidRPr="00AB6EE3">
        <w:rPr>
          <w:rFonts w:ascii="Arial" w:hAnsi="Arial" w:cs="Arial"/>
          <w:color w:val="000000" w:themeColor="text1"/>
        </w:rPr>
        <w:t xml:space="preserve">baseline </w:t>
      </w:r>
      <w:r w:rsidRPr="00AB6EE3">
        <w:rPr>
          <w:rFonts w:ascii="Arial" w:hAnsi="Arial" w:cs="Arial"/>
          <w:color w:val="000000" w:themeColor="text1"/>
        </w:rPr>
        <w:t xml:space="preserve">prevalence of Latent Tuberculosis Infection (LTBI) among the foreign workers </w:t>
      </w:r>
      <w:r w:rsidR="00FF6E83" w:rsidRPr="00AB6EE3">
        <w:rPr>
          <w:rFonts w:ascii="Arial" w:hAnsi="Arial" w:cs="Arial"/>
          <w:color w:val="000000" w:themeColor="text1"/>
        </w:rPr>
        <w:t>in Singapore?</w:t>
      </w:r>
    </w:p>
    <w:p w:rsidR="009F6B91" w:rsidRPr="00AB6EE3" w:rsidRDefault="009F6B91" w:rsidP="00616C3A">
      <w:pPr>
        <w:pStyle w:val="ListParagraph"/>
        <w:spacing w:after="0" w:line="240" w:lineRule="auto"/>
        <w:ind w:left="360"/>
        <w:jc w:val="both"/>
        <w:rPr>
          <w:rFonts w:ascii="Arial" w:hAnsi="Arial" w:cs="Arial"/>
          <w:color w:val="000000" w:themeColor="text1"/>
        </w:rPr>
      </w:pPr>
    </w:p>
    <w:p w:rsidR="009F6B91" w:rsidRPr="00AB6EE3" w:rsidRDefault="009F6B91" w:rsidP="00616C3A">
      <w:pPr>
        <w:pStyle w:val="ListParagraph"/>
        <w:numPr>
          <w:ilvl w:val="0"/>
          <w:numId w:val="1"/>
        </w:numPr>
        <w:spacing w:after="0" w:line="240" w:lineRule="auto"/>
        <w:jc w:val="both"/>
        <w:rPr>
          <w:rFonts w:ascii="Arial" w:hAnsi="Arial" w:cs="Arial"/>
          <w:color w:val="000000" w:themeColor="text1"/>
        </w:rPr>
      </w:pPr>
      <w:r w:rsidRPr="00AB6EE3">
        <w:rPr>
          <w:rFonts w:ascii="Arial" w:hAnsi="Arial" w:cs="Arial"/>
          <w:color w:val="000000" w:themeColor="text1"/>
        </w:rPr>
        <w:t xml:space="preserve">What are the </w:t>
      </w:r>
      <w:r w:rsidR="00FF6E83" w:rsidRPr="00AB6EE3">
        <w:rPr>
          <w:rFonts w:ascii="Arial" w:hAnsi="Arial" w:cs="Arial"/>
          <w:color w:val="000000" w:themeColor="text1"/>
        </w:rPr>
        <w:t xml:space="preserve">risk </w:t>
      </w:r>
      <w:r w:rsidRPr="00AB6EE3">
        <w:rPr>
          <w:rFonts w:ascii="Arial" w:hAnsi="Arial" w:cs="Arial"/>
          <w:color w:val="000000" w:themeColor="text1"/>
        </w:rPr>
        <w:t>factors associated with LTBI</w:t>
      </w:r>
      <w:r w:rsidR="000D0136" w:rsidRPr="00AB6EE3">
        <w:rPr>
          <w:rFonts w:ascii="Arial" w:hAnsi="Arial" w:cs="Arial"/>
          <w:color w:val="000000" w:themeColor="text1"/>
        </w:rPr>
        <w:t>?</w:t>
      </w:r>
    </w:p>
    <w:p w:rsidR="000254D1" w:rsidRPr="00AB6EE3" w:rsidRDefault="000254D1" w:rsidP="000254D1">
      <w:pPr>
        <w:spacing w:after="0" w:line="240" w:lineRule="auto"/>
        <w:contextualSpacing/>
        <w:rPr>
          <w:rFonts w:ascii="Arial" w:hAnsi="Arial" w:cs="Arial"/>
          <w:color w:val="000000" w:themeColor="text1"/>
        </w:rPr>
      </w:pPr>
    </w:p>
    <w:p w:rsidR="000254D1" w:rsidRPr="00AB6EE3" w:rsidRDefault="000254D1" w:rsidP="000254D1">
      <w:pPr>
        <w:spacing w:after="0" w:line="240" w:lineRule="auto"/>
        <w:contextualSpacing/>
        <w:rPr>
          <w:rFonts w:ascii="Arial" w:hAnsi="Arial" w:cs="Arial"/>
          <w:color w:val="000000" w:themeColor="text1"/>
        </w:rPr>
      </w:pPr>
      <w:r w:rsidRPr="00AB6EE3">
        <w:rPr>
          <w:rFonts w:ascii="Arial" w:hAnsi="Arial" w:cs="Arial"/>
          <w:b/>
          <w:color w:val="000000" w:themeColor="text1"/>
        </w:rPr>
        <w:t>Population</w:t>
      </w:r>
      <w:r w:rsidRPr="00AB6EE3">
        <w:rPr>
          <w:rFonts w:ascii="Arial" w:hAnsi="Arial" w:cs="Arial"/>
          <w:color w:val="000000" w:themeColor="text1"/>
        </w:rPr>
        <w:t>:</w:t>
      </w:r>
    </w:p>
    <w:p w:rsidR="009F6B91" w:rsidRPr="00AB6EE3" w:rsidRDefault="009F6B91" w:rsidP="000254D1">
      <w:pPr>
        <w:spacing w:after="0" w:line="240" w:lineRule="auto"/>
        <w:contextualSpacing/>
        <w:rPr>
          <w:rFonts w:ascii="Arial" w:hAnsi="Arial" w:cs="Arial"/>
          <w:color w:val="000000" w:themeColor="text1"/>
        </w:rPr>
      </w:pPr>
    </w:p>
    <w:p w:rsidR="00100E76" w:rsidRPr="00AB6EE3" w:rsidRDefault="00100E76" w:rsidP="00100E76">
      <w:pPr>
        <w:spacing w:line="240" w:lineRule="auto"/>
        <w:jc w:val="both"/>
        <w:rPr>
          <w:rFonts w:ascii="Arial" w:hAnsi="Arial" w:cs="Arial"/>
          <w:color w:val="000000" w:themeColor="text1"/>
        </w:rPr>
      </w:pPr>
      <w:r w:rsidRPr="00AB6EE3">
        <w:rPr>
          <w:rFonts w:ascii="Arial" w:hAnsi="Arial" w:cs="Arial"/>
          <w:color w:val="000000" w:themeColor="text1"/>
        </w:rPr>
        <w:t xml:space="preserve">Foreign workers from countries </w:t>
      </w:r>
      <w:r w:rsidR="002D2AC7" w:rsidRPr="00AB6EE3">
        <w:rPr>
          <w:rFonts w:ascii="Arial" w:hAnsi="Arial" w:cs="Arial"/>
          <w:color w:val="000000" w:themeColor="text1"/>
        </w:rPr>
        <w:t>(i.e. Indonesia, Philippines, Myanmar, China, Vietnam, India, Bangladesh and Malaysia)</w:t>
      </w:r>
      <w:r w:rsidR="002D2AC7">
        <w:rPr>
          <w:rFonts w:ascii="Arial" w:hAnsi="Arial" w:cs="Arial"/>
          <w:color w:val="000000" w:themeColor="text1"/>
        </w:rPr>
        <w:t xml:space="preserve"> </w:t>
      </w:r>
      <w:r w:rsidRPr="00AB6EE3">
        <w:rPr>
          <w:rFonts w:ascii="Arial" w:hAnsi="Arial" w:cs="Arial"/>
          <w:color w:val="000000" w:themeColor="text1"/>
        </w:rPr>
        <w:t>with annual TB incidence of more than 50 cases per 100,000 per year based on WHO estimates. Population may be further stratified by pass status, nationalities, age and gender.</w:t>
      </w:r>
    </w:p>
    <w:p w:rsidR="000254D1" w:rsidRPr="00AB6EE3" w:rsidRDefault="000254D1" w:rsidP="000254D1">
      <w:pPr>
        <w:spacing w:after="0" w:line="240" w:lineRule="auto"/>
        <w:contextualSpacing/>
        <w:rPr>
          <w:rFonts w:ascii="Arial" w:hAnsi="Arial" w:cs="Arial"/>
          <w:color w:val="000000" w:themeColor="text1"/>
        </w:rPr>
      </w:pPr>
    </w:p>
    <w:p w:rsidR="000254D1" w:rsidRPr="00AB6EE3" w:rsidRDefault="000254D1" w:rsidP="000254D1">
      <w:pPr>
        <w:spacing w:after="0" w:line="240" w:lineRule="auto"/>
        <w:contextualSpacing/>
        <w:rPr>
          <w:rFonts w:ascii="Arial" w:hAnsi="Arial" w:cs="Arial"/>
          <w:color w:val="000000" w:themeColor="text1"/>
        </w:rPr>
      </w:pPr>
      <w:r w:rsidRPr="00AB6EE3">
        <w:rPr>
          <w:rFonts w:ascii="Arial" w:hAnsi="Arial" w:cs="Arial"/>
          <w:b/>
          <w:color w:val="000000" w:themeColor="text1"/>
        </w:rPr>
        <w:t>Intervention</w:t>
      </w:r>
      <w:r w:rsidR="009229BF" w:rsidRPr="00AB6EE3">
        <w:rPr>
          <w:rFonts w:ascii="Arial" w:hAnsi="Arial" w:cs="Arial"/>
          <w:color w:val="000000" w:themeColor="text1"/>
        </w:rPr>
        <w:t>:</w:t>
      </w:r>
    </w:p>
    <w:p w:rsidR="00293C19" w:rsidRPr="00AB6EE3" w:rsidRDefault="00293C19" w:rsidP="000254D1">
      <w:pPr>
        <w:spacing w:after="0" w:line="240" w:lineRule="auto"/>
        <w:contextualSpacing/>
        <w:rPr>
          <w:rFonts w:ascii="Arial" w:hAnsi="Arial" w:cs="Arial"/>
          <w:color w:val="000000" w:themeColor="text1"/>
        </w:rPr>
      </w:pPr>
    </w:p>
    <w:p w:rsidR="00CD5A90" w:rsidRPr="00AB6EE3" w:rsidRDefault="000D0136" w:rsidP="00616C3A">
      <w:pPr>
        <w:spacing w:after="0" w:line="240" w:lineRule="auto"/>
        <w:contextualSpacing/>
        <w:jc w:val="both"/>
        <w:rPr>
          <w:rFonts w:ascii="Arial" w:hAnsi="Arial" w:cs="Arial"/>
          <w:color w:val="000000" w:themeColor="text1"/>
        </w:rPr>
      </w:pPr>
      <w:r w:rsidRPr="00AB6EE3">
        <w:rPr>
          <w:rFonts w:ascii="Arial" w:hAnsi="Arial" w:cs="Arial"/>
          <w:color w:val="000000" w:themeColor="text1"/>
        </w:rPr>
        <w:t>Not applicable</w:t>
      </w:r>
      <w:r w:rsidR="009229BF" w:rsidRPr="00AB6EE3">
        <w:rPr>
          <w:rFonts w:ascii="Arial" w:hAnsi="Arial" w:cs="Arial"/>
          <w:color w:val="000000" w:themeColor="text1"/>
        </w:rPr>
        <w:t>.</w:t>
      </w:r>
      <w:r w:rsidR="00F5387D" w:rsidRPr="00AB6EE3">
        <w:rPr>
          <w:rFonts w:ascii="Arial" w:hAnsi="Arial" w:cs="Arial"/>
          <w:color w:val="000000" w:themeColor="text1"/>
        </w:rPr>
        <w:t xml:space="preserve"> </w:t>
      </w:r>
    </w:p>
    <w:p w:rsidR="009F6B91" w:rsidRPr="00AB6EE3" w:rsidRDefault="009F6B91" w:rsidP="000254D1">
      <w:pPr>
        <w:spacing w:after="0" w:line="240" w:lineRule="auto"/>
        <w:contextualSpacing/>
        <w:rPr>
          <w:rFonts w:ascii="Arial" w:hAnsi="Arial" w:cs="Arial"/>
          <w:color w:val="000000" w:themeColor="text1"/>
        </w:rPr>
      </w:pPr>
    </w:p>
    <w:p w:rsidR="00CD5A90" w:rsidRPr="00AB6EE3" w:rsidRDefault="000254D1" w:rsidP="00CD5A90">
      <w:pPr>
        <w:spacing w:after="0" w:line="240" w:lineRule="auto"/>
        <w:contextualSpacing/>
        <w:rPr>
          <w:rFonts w:ascii="Arial" w:hAnsi="Arial" w:cs="Arial"/>
          <w:color w:val="000000" w:themeColor="text1"/>
        </w:rPr>
      </w:pPr>
      <w:r w:rsidRPr="00AB6EE3">
        <w:rPr>
          <w:rFonts w:ascii="Arial" w:hAnsi="Arial" w:cs="Arial"/>
          <w:b/>
          <w:color w:val="000000" w:themeColor="text1"/>
        </w:rPr>
        <w:t>Outcome</w:t>
      </w:r>
      <w:r w:rsidR="009229BF" w:rsidRPr="00AB6EE3">
        <w:rPr>
          <w:rFonts w:ascii="Arial" w:hAnsi="Arial" w:cs="Arial"/>
          <w:color w:val="000000" w:themeColor="text1"/>
        </w:rPr>
        <w:t>:</w:t>
      </w:r>
    </w:p>
    <w:p w:rsidR="00CD5A90" w:rsidRPr="00AB6EE3" w:rsidRDefault="00CD5A90" w:rsidP="00CD5A90">
      <w:pPr>
        <w:spacing w:after="0" w:line="240" w:lineRule="auto"/>
        <w:contextualSpacing/>
        <w:rPr>
          <w:rFonts w:ascii="Arial" w:hAnsi="Arial" w:cs="Arial"/>
          <w:color w:val="000000" w:themeColor="text1"/>
        </w:rPr>
      </w:pPr>
    </w:p>
    <w:p w:rsidR="00CD5A90" w:rsidRPr="00AB6EE3" w:rsidRDefault="00CD5A90" w:rsidP="00F5387D">
      <w:pPr>
        <w:pStyle w:val="Default"/>
        <w:jc w:val="both"/>
        <w:rPr>
          <w:color w:val="000000" w:themeColor="text1"/>
          <w:sz w:val="22"/>
          <w:szCs w:val="22"/>
        </w:rPr>
      </w:pPr>
      <w:r w:rsidRPr="00AB6EE3">
        <w:rPr>
          <w:color w:val="000000" w:themeColor="text1"/>
          <w:sz w:val="22"/>
          <w:szCs w:val="22"/>
        </w:rPr>
        <w:t>Measures of latent TB infection and identificatio</w:t>
      </w:r>
      <w:r w:rsidR="009229BF" w:rsidRPr="00AB6EE3">
        <w:rPr>
          <w:color w:val="000000" w:themeColor="text1"/>
          <w:sz w:val="22"/>
          <w:szCs w:val="22"/>
        </w:rPr>
        <w:t xml:space="preserve">n of risk factors for latent TB </w:t>
      </w:r>
      <w:r w:rsidRPr="00AB6EE3">
        <w:rPr>
          <w:color w:val="000000" w:themeColor="text1"/>
          <w:sz w:val="22"/>
          <w:szCs w:val="22"/>
        </w:rPr>
        <w:t xml:space="preserve">foreign workers. If </w:t>
      </w:r>
      <w:r w:rsidR="002D2AC7">
        <w:rPr>
          <w:color w:val="000000" w:themeColor="text1"/>
          <w:sz w:val="22"/>
          <w:szCs w:val="22"/>
        </w:rPr>
        <w:t xml:space="preserve">you are </w:t>
      </w:r>
      <w:r w:rsidRPr="00AB6EE3">
        <w:rPr>
          <w:color w:val="000000" w:themeColor="text1"/>
          <w:sz w:val="22"/>
          <w:szCs w:val="22"/>
        </w:rPr>
        <w:t>proposin</w:t>
      </w:r>
      <w:r w:rsidR="00F5387D" w:rsidRPr="00AB6EE3">
        <w:rPr>
          <w:color w:val="000000" w:themeColor="text1"/>
          <w:sz w:val="22"/>
          <w:szCs w:val="22"/>
        </w:rPr>
        <w:t xml:space="preserve">g a pilot and feasibility study, </w:t>
      </w:r>
      <w:r w:rsidRPr="00AB6EE3">
        <w:rPr>
          <w:color w:val="000000" w:themeColor="text1"/>
          <w:sz w:val="22"/>
          <w:szCs w:val="22"/>
        </w:rPr>
        <w:t xml:space="preserve">please include likely primary outcomes for the full study as well as outcomes for the pilot and feasibility in your application form. </w:t>
      </w:r>
    </w:p>
    <w:p w:rsidR="004B25BA" w:rsidRPr="00AB6EE3" w:rsidRDefault="004B25BA" w:rsidP="000254D1">
      <w:pPr>
        <w:spacing w:after="0" w:line="240" w:lineRule="auto"/>
        <w:contextualSpacing/>
        <w:rPr>
          <w:rFonts w:ascii="Arial" w:hAnsi="Arial" w:cs="Arial"/>
          <w:color w:val="000000" w:themeColor="text1"/>
        </w:rPr>
      </w:pPr>
    </w:p>
    <w:p w:rsidR="004F52B5" w:rsidRPr="00AB6EE3" w:rsidRDefault="004B25BA" w:rsidP="000254D1">
      <w:pPr>
        <w:spacing w:after="0" w:line="240" w:lineRule="auto"/>
        <w:contextualSpacing/>
        <w:rPr>
          <w:rFonts w:ascii="Arial" w:hAnsi="Arial" w:cs="Arial"/>
          <w:color w:val="000000" w:themeColor="text1"/>
        </w:rPr>
      </w:pPr>
      <w:r w:rsidRPr="00AB6EE3">
        <w:rPr>
          <w:rFonts w:ascii="Arial" w:hAnsi="Arial" w:cs="Arial"/>
          <w:b/>
          <w:color w:val="000000" w:themeColor="text1"/>
        </w:rPr>
        <w:t>Duration of study</w:t>
      </w:r>
      <w:r w:rsidRPr="00AB6EE3">
        <w:rPr>
          <w:rFonts w:ascii="Arial" w:hAnsi="Arial" w:cs="Arial"/>
          <w:color w:val="000000" w:themeColor="text1"/>
        </w:rPr>
        <w:t xml:space="preserve">: </w:t>
      </w:r>
    </w:p>
    <w:p w:rsidR="004F52B5" w:rsidRPr="00AB6EE3" w:rsidRDefault="004F52B5" w:rsidP="000254D1">
      <w:pPr>
        <w:spacing w:after="0" w:line="240" w:lineRule="auto"/>
        <w:contextualSpacing/>
        <w:rPr>
          <w:rFonts w:ascii="Arial" w:hAnsi="Arial" w:cs="Arial"/>
          <w:color w:val="000000" w:themeColor="text1"/>
        </w:rPr>
      </w:pPr>
    </w:p>
    <w:p w:rsidR="004B25BA" w:rsidRPr="00AB6EE3" w:rsidRDefault="00D25B45" w:rsidP="000254D1">
      <w:pPr>
        <w:spacing w:after="0" w:line="240" w:lineRule="auto"/>
        <w:contextualSpacing/>
        <w:rPr>
          <w:rFonts w:ascii="Arial" w:hAnsi="Arial" w:cs="Arial"/>
          <w:color w:val="000000" w:themeColor="text1"/>
        </w:rPr>
      </w:pPr>
      <w:r w:rsidRPr="00AB6EE3">
        <w:rPr>
          <w:rFonts w:ascii="Arial" w:hAnsi="Arial" w:cs="Arial"/>
          <w:color w:val="000000" w:themeColor="text1"/>
        </w:rPr>
        <w:t>Researchers to specify and justify</w:t>
      </w:r>
    </w:p>
    <w:p w:rsidR="004B25BA" w:rsidRPr="00AB6EE3" w:rsidRDefault="004B25BA" w:rsidP="000254D1">
      <w:pPr>
        <w:spacing w:after="0" w:line="240" w:lineRule="auto"/>
        <w:contextualSpacing/>
        <w:rPr>
          <w:rFonts w:ascii="Arial" w:hAnsi="Arial" w:cs="Arial"/>
          <w:color w:val="000000" w:themeColor="text1"/>
        </w:rPr>
      </w:pPr>
    </w:p>
    <w:p w:rsidR="00293C19" w:rsidRPr="00AB6EE3" w:rsidRDefault="00293C19" w:rsidP="000254D1">
      <w:pPr>
        <w:spacing w:after="0" w:line="240" w:lineRule="auto"/>
        <w:contextualSpacing/>
        <w:rPr>
          <w:rFonts w:ascii="Arial" w:hAnsi="Arial" w:cs="Arial"/>
          <w:color w:val="000000" w:themeColor="text1"/>
        </w:rPr>
      </w:pPr>
      <w:r w:rsidRPr="00AB6EE3">
        <w:rPr>
          <w:rFonts w:ascii="Arial" w:hAnsi="Arial" w:cs="Arial"/>
          <w:b/>
          <w:color w:val="000000" w:themeColor="text1"/>
        </w:rPr>
        <w:t xml:space="preserve">Estimated overall budget </w:t>
      </w:r>
      <w:r w:rsidRPr="00AB6EE3">
        <w:rPr>
          <w:rFonts w:ascii="Arial" w:hAnsi="Arial" w:cs="Arial"/>
          <w:color w:val="000000" w:themeColor="text1"/>
        </w:rPr>
        <w:t xml:space="preserve">(for </w:t>
      </w:r>
      <w:r w:rsidR="0079728B" w:rsidRPr="00AB6EE3">
        <w:rPr>
          <w:rFonts w:ascii="Arial" w:hAnsi="Arial" w:cs="Arial"/>
          <w:color w:val="000000" w:themeColor="text1"/>
        </w:rPr>
        <w:t xml:space="preserve">internal </w:t>
      </w:r>
      <w:r w:rsidRPr="00AB6EE3">
        <w:rPr>
          <w:rFonts w:ascii="Arial" w:hAnsi="Arial" w:cs="Arial"/>
          <w:color w:val="000000" w:themeColor="text1"/>
        </w:rPr>
        <w:t>funding estimation)</w:t>
      </w:r>
      <w:r w:rsidR="009229BF" w:rsidRPr="00AB6EE3">
        <w:rPr>
          <w:rFonts w:ascii="Arial" w:hAnsi="Arial" w:cs="Arial"/>
          <w:color w:val="000000" w:themeColor="text1"/>
        </w:rPr>
        <w:t>:</w:t>
      </w:r>
    </w:p>
    <w:p w:rsidR="00982827" w:rsidRPr="00AB6EE3" w:rsidRDefault="00982827" w:rsidP="000254D1">
      <w:pPr>
        <w:spacing w:after="0" w:line="240" w:lineRule="auto"/>
        <w:contextualSpacing/>
        <w:rPr>
          <w:rFonts w:ascii="Arial" w:hAnsi="Arial" w:cs="Arial"/>
          <w:color w:val="000000" w:themeColor="text1"/>
        </w:rPr>
      </w:pPr>
    </w:p>
    <w:p w:rsidR="00982827" w:rsidRPr="00AB6EE3" w:rsidRDefault="009229BF" w:rsidP="00982827">
      <w:pPr>
        <w:spacing w:after="0" w:line="240" w:lineRule="auto"/>
        <w:contextualSpacing/>
        <w:rPr>
          <w:rFonts w:ascii="Arial" w:hAnsi="Arial" w:cs="Arial"/>
          <w:b/>
          <w:color w:val="000000" w:themeColor="text1"/>
        </w:rPr>
      </w:pPr>
      <w:r w:rsidRPr="00AB6EE3">
        <w:rPr>
          <w:rFonts w:ascii="Arial" w:hAnsi="Arial" w:cs="Arial"/>
          <w:color w:val="000000" w:themeColor="text1"/>
        </w:rPr>
        <w:t>Estimated S$800,000.</w:t>
      </w:r>
      <w:r w:rsidR="00F5387D" w:rsidRPr="00AB6EE3">
        <w:rPr>
          <w:rFonts w:ascii="Arial" w:hAnsi="Arial" w:cs="Arial"/>
          <w:color w:val="000000" w:themeColor="text1"/>
        </w:rPr>
        <w:t xml:space="preserve"> </w:t>
      </w:r>
    </w:p>
    <w:p w:rsidR="00293C19" w:rsidRPr="00AB6EE3" w:rsidRDefault="00293C19" w:rsidP="000254D1">
      <w:pPr>
        <w:spacing w:after="0" w:line="240" w:lineRule="auto"/>
        <w:contextualSpacing/>
        <w:rPr>
          <w:rFonts w:ascii="Arial" w:hAnsi="Arial" w:cs="Arial"/>
          <w:b/>
          <w:color w:val="000000" w:themeColor="text1"/>
        </w:rPr>
      </w:pPr>
    </w:p>
    <w:p w:rsidR="004B25BA" w:rsidRPr="00AB6EE3" w:rsidRDefault="004B25BA" w:rsidP="000254D1">
      <w:pPr>
        <w:spacing w:after="0" w:line="240" w:lineRule="auto"/>
        <w:contextualSpacing/>
        <w:rPr>
          <w:rFonts w:ascii="Arial" w:hAnsi="Arial" w:cs="Arial"/>
          <w:color w:val="000000" w:themeColor="text1"/>
        </w:rPr>
      </w:pPr>
      <w:r w:rsidRPr="00AB6EE3">
        <w:rPr>
          <w:rFonts w:ascii="Arial" w:hAnsi="Arial" w:cs="Arial"/>
          <w:b/>
          <w:color w:val="000000" w:themeColor="text1"/>
        </w:rPr>
        <w:t>Design</w:t>
      </w:r>
      <w:r w:rsidRPr="00AB6EE3">
        <w:rPr>
          <w:rFonts w:ascii="Arial" w:hAnsi="Arial" w:cs="Arial"/>
          <w:color w:val="000000" w:themeColor="text1"/>
        </w:rPr>
        <w:t xml:space="preserve">: </w:t>
      </w:r>
    </w:p>
    <w:p w:rsidR="00982827" w:rsidRPr="00AB6EE3" w:rsidRDefault="00982827" w:rsidP="000254D1">
      <w:pPr>
        <w:spacing w:after="0" w:line="240" w:lineRule="auto"/>
        <w:contextualSpacing/>
        <w:rPr>
          <w:rFonts w:ascii="Arial" w:hAnsi="Arial" w:cs="Arial"/>
          <w:color w:val="000000" w:themeColor="text1"/>
        </w:rPr>
      </w:pPr>
    </w:p>
    <w:p w:rsidR="00982827" w:rsidRPr="00AB6EE3" w:rsidRDefault="009229BF" w:rsidP="000254D1">
      <w:pPr>
        <w:spacing w:after="0" w:line="240" w:lineRule="auto"/>
        <w:contextualSpacing/>
        <w:rPr>
          <w:rFonts w:ascii="Arial" w:hAnsi="Arial" w:cs="Arial"/>
          <w:color w:val="000000" w:themeColor="text1"/>
        </w:rPr>
      </w:pPr>
      <w:r w:rsidRPr="00AB6EE3">
        <w:rPr>
          <w:rFonts w:ascii="Arial" w:hAnsi="Arial" w:cs="Arial"/>
          <w:color w:val="000000" w:themeColor="text1"/>
        </w:rPr>
        <w:t>Cross-sectional survey</w:t>
      </w:r>
      <w:r w:rsidR="00597063" w:rsidRPr="00AB6EE3">
        <w:rPr>
          <w:rFonts w:ascii="Arial" w:hAnsi="Arial" w:cs="Arial"/>
          <w:color w:val="000000" w:themeColor="text1"/>
        </w:rPr>
        <w:t>. The blood tests used should be In</w:t>
      </w:r>
      <w:r w:rsidR="00734AD7" w:rsidRPr="00AB6EE3">
        <w:rPr>
          <w:rFonts w:ascii="Arial" w:hAnsi="Arial" w:cs="Arial"/>
          <w:color w:val="000000" w:themeColor="text1"/>
        </w:rPr>
        <w:t>terferon-Gamma Release Assay (I</w:t>
      </w:r>
      <w:r w:rsidR="00597063" w:rsidRPr="00AB6EE3">
        <w:rPr>
          <w:rFonts w:ascii="Arial" w:hAnsi="Arial" w:cs="Arial"/>
          <w:color w:val="000000" w:themeColor="text1"/>
        </w:rPr>
        <w:t>GRA).</w:t>
      </w:r>
    </w:p>
    <w:p w:rsidR="00982827" w:rsidRPr="00AB6EE3" w:rsidRDefault="00982827" w:rsidP="000254D1">
      <w:pPr>
        <w:spacing w:after="0" w:line="240" w:lineRule="auto"/>
        <w:contextualSpacing/>
        <w:rPr>
          <w:rFonts w:ascii="Arial" w:hAnsi="Arial" w:cs="Arial"/>
          <w:color w:val="000000" w:themeColor="text1"/>
        </w:rPr>
      </w:pPr>
    </w:p>
    <w:p w:rsidR="004B25BA" w:rsidRPr="00AB6EE3" w:rsidRDefault="004B25BA" w:rsidP="000254D1">
      <w:pPr>
        <w:spacing w:after="0" w:line="240" w:lineRule="auto"/>
        <w:contextualSpacing/>
        <w:rPr>
          <w:rFonts w:ascii="Arial" w:hAnsi="Arial" w:cs="Arial"/>
          <w:color w:val="000000" w:themeColor="text1"/>
        </w:rPr>
      </w:pPr>
      <w:r w:rsidRPr="00AB6EE3">
        <w:rPr>
          <w:rFonts w:ascii="Arial" w:hAnsi="Arial" w:cs="Arial"/>
          <w:b/>
          <w:color w:val="000000" w:themeColor="text1"/>
        </w:rPr>
        <w:t>Setting</w:t>
      </w:r>
      <w:r w:rsidRPr="00AB6EE3">
        <w:rPr>
          <w:rFonts w:ascii="Arial" w:hAnsi="Arial" w:cs="Arial"/>
          <w:color w:val="000000" w:themeColor="text1"/>
        </w:rPr>
        <w:t>:</w:t>
      </w:r>
    </w:p>
    <w:p w:rsidR="00982827" w:rsidRPr="00AB6EE3" w:rsidRDefault="00982827" w:rsidP="000254D1">
      <w:pPr>
        <w:spacing w:after="0" w:line="240" w:lineRule="auto"/>
        <w:contextualSpacing/>
        <w:rPr>
          <w:rFonts w:ascii="Arial" w:hAnsi="Arial" w:cs="Arial"/>
          <w:color w:val="000000" w:themeColor="text1"/>
        </w:rPr>
      </w:pPr>
    </w:p>
    <w:p w:rsidR="00982827" w:rsidRPr="00AB6EE3" w:rsidRDefault="00D25B45" w:rsidP="000254D1">
      <w:pPr>
        <w:spacing w:after="0" w:line="240" w:lineRule="auto"/>
        <w:contextualSpacing/>
        <w:rPr>
          <w:rFonts w:ascii="Arial" w:hAnsi="Arial" w:cs="Arial"/>
          <w:color w:val="000000" w:themeColor="text1"/>
        </w:rPr>
      </w:pPr>
      <w:r w:rsidRPr="00AB6EE3">
        <w:rPr>
          <w:rFonts w:ascii="Arial" w:hAnsi="Arial" w:cs="Arial"/>
          <w:color w:val="000000" w:themeColor="text1"/>
        </w:rPr>
        <w:t xml:space="preserve">Any </w:t>
      </w:r>
      <w:r w:rsidR="000B7D98" w:rsidRPr="00AB6EE3">
        <w:rPr>
          <w:rFonts w:ascii="Arial" w:hAnsi="Arial" w:cs="Arial"/>
          <w:color w:val="000000" w:themeColor="text1"/>
        </w:rPr>
        <w:t xml:space="preserve">non-healthcare </w:t>
      </w:r>
      <w:r w:rsidRPr="00AB6EE3">
        <w:rPr>
          <w:rFonts w:ascii="Arial" w:hAnsi="Arial" w:cs="Arial"/>
          <w:color w:val="000000" w:themeColor="text1"/>
        </w:rPr>
        <w:t xml:space="preserve">setting </w:t>
      </w:r>
    </w:p>
    <w:p w:rsidR="004B25BA" w:rsidRPr="00AB6EE3" w:rsidRDefault="004B25BA" w:rsidP="000254D1">
      <w:pPr>
        <w:spacing w:after="0" w:line="240" w:lineRule="auto"/>
        <w:contextualSpacing/>
        <w:rPr>
          <w:rFonts w:ascii="Arial" w:hAnsi="Arial" w:cs="Arial"/>
          <w:color w:val="000000" w:themeColor="text1"/>
        </w:rPr>
      </w:pPr>
    </w:p>
    <w:p w:rsidR="004B25BA" w:rsidRPr="00AB6EE3" w:rsidRDefault="004B25BA" w:rsidP="000254D1">
      <w:pPr>
        <w:spacing w:after="0" w:line="240" w:lineRule="auto"/>
        <w:contextualSpacing/>
        <w:rPr>
          <w:rFonts w:ascii="Arial" w:hAnsi="Arial" w:cs="Arial"/>
          <w:color w:val="000000" w:themeColor="text1"/>
        </w:rPr>
      </w:pPr>
      <w:r w:rsidRPr="00AB6EE3">
        <w:rPr>
          <w:rFonts w:ascii="Arial" w:hAnsi="Arial" w:cs="Arial"/>
          <w:b/>
          <w:color w:val="000000" w:themeColor="text1"/>
        </w:rPr>
        <w:t>Public Engagement</w:t>
      </w:r>
      <w:r w:rsidRPr="00AB6EE3">
        <w:rPr>
          <w:rFonts w:ascii="Arial" w:hAnsi="Arial" w:cs="Arial"/>
          <w:color w:val="000000" w:themeColor="text1"/>
        </w:rPr>
        <w:t xml:space="preserve">: </w:t>
      </w:r>
    </w:p>
    <w:p w:rsidR="00982827" w:rsidRPr="00AB6EE3" w:rsidRDefault="00982827" w:rsidP="000254D1">
      <w:pPr>
        <w:spacing w:after="0" w:line="240" w:lineRule="auto"/>
        <w:contextualSpacing/>
        <w:rPr>
          <w:rFonts w:ascii="Arial" w:hAnsi="Arial" w:cs="Arial"/>
          <w:color w:val="000000" w:themeColor="text1"/>
        </w:rPr>
      </w:pPr>
    </w:p>
    <w:p w:rsidR="00982827" w:rsidRPr="00AB6EE3" w:rsidRDefault="00D25B45" w:rsidP="000254D1">
      <w:pPr>
        <w:spacing w:after="0" w:line="240" w:lineRule="auto"/>
        <w:contextualSpacing/>
        <w:rPr>
          <w:rFonts w:ascii="Arial" w:hAnsi="Arial" w:cs="Arial"/>
          <w:color w:val="000000" w:themeColor="text1"/>
        </w:rPr>
      </w:pPr>
      <w:r w:rsidRPr="00AB6EE3">
        <w:rPr>
          <w:rFonts w:ascii="Arial" w:hAnsi="Arial" w:cs="Arial"/>
          <w:color w:val="000000" w:themeColor="text1"/>
        </w:rPr>
        <w:t xml:space="preserve">Proposals should incorporate a mechanism for public involvement, including obtaining consent </w:t>
      </w:r>
      <w:r w:rsidR="00B11C03" w:rsidRPr="00AB6EE3">
        <w:rPr>
          <w:rFonts w:ascii="Arial" w:hAnsi="Arial" w:cs="Arial"/>
          <w:color w:val="000000" w:themeColor="text1"/>
        </w:rPr>
        <w:t>from the foreign worker</w:t>
      </w:r>
      <w:r w:rsidR="001254C2" w:rsidRPr="00AB6EE3">
        <w:rPr>
          <w:rFonts w:ascii="Arial" w:hAnsi="Arial" w:cs="Arial"/>
          <w:color w:val="000000" w:themeColor="text1"/>
        </w:rPr>
        <w:t>s</w:t>
      </w:r>
      <w:r w:rsidR="00B11C03" w:rsidRPr="00AB6EE3">
        <w:rPr>
          <w:rFonts w:ascii="Arial" w:hAnsi="Arial" w:cs="Arial"/>
          <w:color w:val="000000" w:themeColor="text1"/>
        </w:rPr>
        <w:t xml:space="preserve"> </w:t>
      </w:r>
      <w:r w:rsidRPr="00AB6EE3">
        <w:rPr>
          <w:rFonts w:ascii="Arial" w:hAnsi="Arial" w:cs="Arial"/>
          <w:color w:val="000000" w:themeColor="text1"/>
        </w:rPr>
        <w:t xml:space="preserve">for blood </w:t>
      </w:r>
      <w:r w:rsidR="00F5387D" w:rsidRPr="00AB6EE3">
        <w:rPr>
          <w:rFonts w:ascii="Arial" w:hAnsi="Arial" w:cs="Arial"/>
          <w:color w:val="000000" w:themeColor="text1"/>
        </w:rPr>
        <w:t>taking for LTBI test</w:t>
      </w:r>
      <w:r w:rsidR="001254C2" w:rsidRPr="00AB6EE3">
        <w:rPr>
          <w:rFonts w:ascii="Arial" w:hAnsi="Arial" w:cs="Arial"/>
          <w:color w:val="000000" w:themeColor="text1"/>
        </w:rPr>
        <w:t>.</w:t>
      </w:r>
    </w:p>
    <w:p w:rsidR="009229BF" w:rsidRPr="00AB6EE3" w:rsidRDefault="009229BF" w:rsidP="000254D1">
      <w:pPr>
        <w:spacing w:after="0" w:line="240" w:lineRule="auto"/>
        <w:contextualSpacing/>
        <w:rPr>
          <w:rFonts w:ascii="Arial" w:hAnsi="Arial" w:cs="Arial"/>
          <w:color w:val="000000" w:themeColor="text1"/>
        </w:rPr>
      </w:pPr>
    </w:p>
    <w:p w:rsidR="000B7D98" w:rsidRPr="00AB6EE3" w:rsidRDefault="000B7D98">
      <w:pPr>
        <w:rPr>
          <w:rFonts w:ascii="Arial" w:hAnsi="Arial" w:cs="Arial"/>
          <w:color w:val="000000" w:themeColor="text1"/>
        </w:rPr>
      </w:pPr>
      <w:r w:rsidRPr="00AB6EE3">
        <w:rPr>
          <w:rFonts w:ascii="Arial" w:hAnsi="Arial" w:cs="Arial"/>
          <w:color w:val="000000" w:themeColor="text1"/>
        </w:rPr>
        <w:br w:type="page"/>
      </w:r>
    </w:p>
    <w:p w:rsidR="004B25BA" w:rsidRPr="00AB6EE3" w:rsidRDefault="002D0066" w:rsidP="004B25BA">
      <w:pPr>
        <w:rPr>
          <w:rFonts w:ascii="Arial" w:hAnsi="Arial" w:cs="Arial"/>
          <w:color w:val="000000" w:themeColor="text1"/>
        </w:rPr>
      </w:pPr>
      <w:r>
        <w:rPr>
          <w:noProof/>
          <w:color w:val="000000" w:themeColor="text1"/>
          <w:lang w:val="en-SG" w:eastAsia="en-SG"/>
        </w:rPr>
        <w:lastRenderedPageBreak/>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187960</wp:posOffset>
                </wp:positionV>
                <wp:extent cx="5833745" cy="3488690"/>
                <wp:effectExtent l="5080" t="698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488690"/>
                        </a:xfrm>
                        <a:prstGeom prst="rect">
                          <a:avLst/>
                        </a:prstGeom>
                        <a:solidFill>
                          <a:srgbClr val="FFFFFF"/>
                        </a:solidFill>
                        <a:ln w="9525">
                          <a:solidFill>
                            <a:srgbClr val="000000"/>
                          </a:solidFill>
                          <a:miter lim="800000"/>
                          <a:headEnd/>
                          <a:tailEnd/>
                        </a:ln>
                      </wps:spPr>
                      <wps:txbx>
                        <w:txbxContent>
                          <w:p w:rsidR="00616C3A" w:rsidRDefault="004B25BA" w:rsidP="00616C3A">
                            <w:pPr>
                              <w:rPr>
                                <w:rFonts w:ascii="Arial" w:hAnsi="Arial" w:cs="Arial"/>
                                <w:b/>
                              </w:rPr>
                            </w:pPr>
                            <w:r w:rsidRPr="00076FB9">
                              <w:rPr>
                                <w:rFonts w:ascii="Arial" w:hAnsi="Arial" w:cs="Arial"/>
                                <w:b/>
                              </w:rPr>
                              <w:t>Background to commissioning brief:</w:t>
                            </w:r>
                          </w:p>
                          <w:p w:rsidR="004F52B5" w:rsidRPr="00AB6EE3" w:rsidRDefault="009054B8" w:rsidP="00616C3A">
                            <w:pPr>
                              <w:jc w:val="both"/>
                              <w:rPr>
                                <w:rFonts w:ascii="Arial" w:hAnsi="Arial" w:cs="Arial"/>
                                <w:color w:val="000000" w:themeColor="text1"/>
                              </w:rPr>
                            </w:pPr>
                            <w:r w:rsidRPr="00AB6EE3">
                              <w:rPr>
                                <w:rFonts w:ascii="Arial" w:hAnsi="Arial" w:cs="Arial"/>
                                <w:color w:val="000000" w:themeColor="text1"/>
                              </w:rPr>
                              <w:t xml:space="preserve">Persons with latent Tuberculosis infection (LTBI) are infected with the </w:t>
                            </w:r>
                            <w:r w:rsidRPr="00AB6EE3">
                              <w:rPr>
                                <w:rFonts w:ascii="Arial" w:hAnsi="Arial" w:cs="Arial"/>
                                <w:i/>
                                <w:color w:val="000000" w:themeColor="text1"/>
                              </w:rPr>
                              <w:t>M. tuberculosis</w:t>
                            </w:r>
                            <w:r w:rsidRPr="00AB6EE3">
                              <w:rPr>
                                <w:rFonts w:ascii="Arial" w:hAnsi="Arial" w:cs="Arial"/>
                                <w:color w:val="000000" w:themeColor="text1"/>
                              </w:rPr>
                              <w:t xml:space="preserve"> bacteria, but are healthy, do not manifest any TB symptoms and have normal chest radiographs. Although they are not infectious and cannot spread TB, About 10% of latently infected persons will develop active TB in their lifetime. The risk of developing active TB is increased in persons who are immunocompromised or who have certain medical conditions (e</w:t>
                            </w:r>
                            <w:r w:rsidR="009E6E41" w:rsidRPr="00AB6EE3">
                              <w:rPr>
                                <w:rFonts w:ascii="Arial" w:hAnsi="Arial" w:cs="Arial"/>
                                <w:color w:val="000000" w:themeColor="text1"/>
                              </w:rPr>
                              <w:t>.</w:t>
                            </w:r>
                            <w:r w:rsidRPr="00AB6EE3">
                              <w:rPr>
                                <w:rFonts w:ascii="Arial" w:hAnsi="Arial" w:cs="Arial"/>
                                <w:color w:val="000000" w:themeColor="text1"/>
                              </w:rPr>
                              <w:t>g. HIV infection, malignancy, end-stage renal failure, diabetes). About half of those who develop active TB will do so within the first two years of infection.</w:t>
                            </w:r>
                          </w:p>
                          <w:p w:rsidR="00CD5A90" w:rsidRPr="00AB6EE3" w:rsidRDefault="004F52B5" w:rsidP="00616C3A">
                            <w:pPr>
                              <w:jc w:val="both"/>
                              <w:rPr>
                                <w:rFonts w:ascii="Arial" w:hAnsi="Arial" w:cs="Arial"/>
                                <w:color w:val="000000" w:themeColor="text1"/>
                              </w:rPr>
                            </w:pPr>
                            <w:r w:rsidRPr="00AB6EE3">
                              <w:rPr>
                                <w:rFonts w:ascii="Arial" w:hAnsi="Arial" w:cs="Arial"/>
                                <w:color w:val="000000" w:themeColor="text1"/>
                              </w:rPr>
                              <w:t xml:space="preserve">Large numbers of migrants come to Singapore to work, live and study. </w:t>
                            </w:r>
                            <w:r w:rsidR="00F5387D" w:rsidRPr="00AB6EE3">
                              <w:rPr>
                                <w:rFonts w:ascii="Arial" w:hAnsi="Arial" w:cs="Arial"/>
                                <w:color w:val="000000" w:themeColor="text1"/>
                              </w:rPr>
                              <w:t xml:space="preserve">As some of the migrants may come from countries with higher TB burden, it is important to know the baseline prevalence of LTBI among foreign migrants so as to </w:t>
                            </w:r>
                            <w:r w:rsidRPr="00AB6EE3">
                              <w:rPr>
                                <w:rFonts w:ascii="Arial" w:hAnsi="Arial" w:cs="Arial"/>
                                <w:color w:val="000000" w:themeColor="text1"/>
                              </w:rPr>
                              <w:t>inform national policies on screening of foreign workers and management of those who may be at risk of developing active TB while in Singapore.</w:t>
                            </w:r>
                          </w:p>
                          <w:p w:rsidR="00F5387D" w:rsidRPr="00AB6EE3" w:rsidRDefault="00F5387D" w:rsidP="00616C3A">
                            <w:pPr>
                              <w:jc w:val="both"/>
                              <w:rPr>
                                <w:rFonts w:ascii="Arial" w:hAnsi="Arial" w:cs="Arial"/>
                                <w:color w:val="000000" w:themeColor="text1"/>
                              </w:rPr>
                            </w:pPr>
                            <w:r w:rsidRPr="00AB6EE3">
                              <w:rPr>
                                <w:rFonts w:ascii="Arial" w:hAnsi="Arial" w:cs="Arial"/>
                                <w:color w:val="000000" w:themeColor="text1"/>
                              </w:rPr>
                              <w:t>Risk factors for LTBI should be studied and information on past history of TB, BCG vaccination and prior known exposure to TB cases should be recorded as part of this commissioned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14.8pt;width:459.35pt;height:2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">
                <v:textbox>
                  <w:txbxContent>
                    <w:p w:rsidR="00616C3A" w:rsidRDefault="004B25BA" w:rsidP="00616C3A">
                      <w:pPr>
                        <w:rPr>
                          <w:rFonts w:ascii="Arial" w:hAnsi="Arial" w:cs="Arial"/>
                          <w:b/>
                        </w:rPr>
                      </w:pPr>
                      <w:r w:rsidRPr="00076FB9">
                        <w:rPr>
                          <w:rFonts w:ascii="Arial" w:hAnsi="Arial" w:cs="Arial"/>
                          <w:b/>
                        </w:rPr>
                        <w:t>Background to commissioning brief:</w:t>
                      </w:r>
                    </w:p>
                    <w:p w:rsidR="004F52B5" w:rsidRPr="00AB6EE3" w:rsidRDefault="009054B8" w:rsidP="00616C3A">
                      <w:pPr>
                        <w:jc w:val="both"/>
                        <w:rPr>
                          <w:rFonts w:ascii="Arial" w:hAnsi="Arial" w:cs="Arial"/>
                          <w:color w:val="000000" w:themeColor="text1"/>
                        </w:rPr>
                      </w:pPr>
                      <w:r w:rsidRPr="00AB6EE3">
                        <w:rPr>
                          <w:rFonts w:ascii="Arial" w:hAnsi="Arial" w:cs="Arial"/>
                          <w:color w:val="000000" w:themeColor="text1"/>
                        </w:rPr>
                        <w:t xml:space="preserve">Persons with latent Tuberculosis infection (LTBI) are infected with the </w:t>
                      </w:r>
                      <w:r w:rsidRPr="00AB6EE3">
                        <w:rPr>
                          <w:rFonts w:ascii="Arial" w:hAnsi="Arial" w:cs="Arial"/>
                          <w:i/>
                          <w:color w:val="000000" w:themeColor="text1"/>
                        </w:rPr>
                        <w:t>M. tuberculosis</w:t>
                      </w:r>
                      <w:r w:rsidRPr="00AB6EE3">
                        <w:rPr>
                          <w:rFonts w:ascii="Arial" w:hAnsi="Arial" w:cs="Arial"/>
                          <w:color w:val="000000" w:themeColor="text1"/>
                        </w:rPr>
                        <w:t xml:space="preserve"> bacteria, but are healthy, do not manifest any TB symptoms and have normal chest radiographs. Although they are not infectious and cannot spread TB, About 10% of latently infected persons will develop active TB in their lifetime. The risk of developing active TB is increased in persons who are immunocom</w:t>
                      </w:r>
                      <w:bookmarkStart w:id="1" w:name="_GoBack"/>
                      <w:bookmarkEnd w:id="1"/>
                      <w:r w:rsidRPr="00AB6EE3">
                        <w:rPr>
                          <w:rFonts w:ascii="Arial" w:hAnsi="Arial" w:cs="Arial"/>
                          <w:color w:val="000000" w:themeColor="text1"/>
                        </w:rPr>
                        <w:t>promised or who have certain medical conditions (e</w:t>
                      </w:r>
                      <w:r w:rsidR="009E6E41" w:rsidRPr="00AB6EE3">
                        <w:rPr>
                          <w:rFonts w:ascii="Arial" w:hAnsi="Arial" w:cs="Arial"/>
                          <w:color w:val="000000" w:themeColor="text1"/>
                        </w:rPr>
                        <w:t>.</w:t>
                      </w:r>
                      <w:r w:rsidRPr="00AB6EE3">
                        <w:rPr>
                          <w:rFonts w:ascii="Arial" w:hAnsi="Arial" w:cs="Arial"/>
                          <w:color w:val="000000" w:themeColor="text1"/>
                        </w:rPr>
                        <w:t>g. HIV infection, malignancy, end-stage renal failure, diabetes). About half of those who develop active TB will do so within the first two years of infection.</w:t>
                      </w:r>
                    </w:p>
                    <w:p w:rsidR="00CD5A90" w:rsidRPr="00AB6EE3" w:rsidRDefault="004F52B5" w:rsidP="00616C3A">
                      <w:pPr>
                        <w:jc w:val="both"/>
                        <w:rPr>
                          <w:rFonts w:ascii="Arial" w:hAnsi="Arial" w:cs="Arial"/>
                          <w:color w:val="000000" w:themeColor="text1"/>
                        </w:rPr>
                      </w:pPr>
                      <w:r w:rsidRPr="00AB6EE3">
                        <w:rPr>
                          <w:rFonts w:ascii="Arial" w:hAnsi="Arial" w:cs="Arial"/>
                          <w:color w:val="000000" w:themeColor="text1"/>
                        </w:rPr>
                        <w:t xml:space="preserve">Large numbers of migrants come to Singapore to work, live and study. </w:t>
                      </w:r>
                      <w:r w:rsidR="00F5387D" w:rsidRPr="00AB6EE3">
                        <w:rPr>
                          <w:rFonts w:ascii="Arial" w:hAnsi="Arial" w:cs="Arial"/>
                          <w:color w:val="000000" w:themeColor="text1"/>
                        </w:rPr>
                        <w:t xml:space="preserve">As some of the migrants may come from countries with higher TB burden, it is important to know the baseline prevalence of LTBI among foreign migrants so as to </w:t>
                      </w:r>
                      <w:r w:rsidRPr="00AB6EE3">
                        <w:rPr>
                          <w:rFonts w:ascii="Arial" w:hAnsi="Arial" w:cs="Arial"/>
                          <w:color w:val="000000" w:themeColor="text1"/>
                        </w:rPr>
                        <w:t>inform national policies on screening of foreign workers and management of those who may be at risk of developing active TB while in Singapore.</w:t>
                      </w:r>
                    </w:p>
                    <w:p w:rsidR="00F5387D" w:rsidRPr="00AB6EE3" w:rsidRDefault="00F5387D" w:rsidP="00616C3A">
                      <w:pPr>
                        <w:jc w:val="both"/>
                        <w:rPr>
                          <w:rFonts w:ascii="Arial" w:hAnsi="Arial" w:cs="Arial"/>
                          <w:color w:val="000000" w:themeColor="text1"/>
                        </w:rPr>
                      </w:pPr>
                      <w:r w:rsidRPr="00AB6EE3">
                        <w:rPr>
                          <w:rFonts w:ascii="Arial" w:hAnsi="Arial" w:cs="Arial"/>
                          <w:color w:val="000000" w:themeColor="text1"/>
                        </w:rPr>
                        <w:t>Risk factors for LTBI should be studied and information on past history of TB, BCG vaccination and prior known exposure to TB cases should be recorded as part of this commissioned study.</w:t>
                      </w:r>
                    </w:p>
                  </w:txbxContent>
                </v:textbox>
              </v:shape>
            </w:pict>
          </mc:Fallback>
        </mc:AlternateContent>
      </w:r>
    </w:p>
    <w:sectPr w:rsidR="004B25BA" w:rsidRPr="00AB6EE3" w:rsidSect="00931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C6B93"/>
    <w:multiLevelType w:val="hybridMultilevel"/>
    <w:tmpl w:val="7BD87442"/>
    <w:lvl w:ilvl="0" w:tplc="265840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525B78"/>
    <w:multiLevelType w:val="hybridMultilevel"/>
    <w:tmpl w:val="5B1A7A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031339"/>
    <w:multiLevelType w:val="multilevel"/>
    <w:tmpl w:val="5B1A7AF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4D1"/>
    <w:rsid w:val="000254D1"/>
    <w:rsid w:val="000273EB"/>
    <w:rsid w:val="00076FB9"/>
    <w:rsid w:val="000B7D98"/>
    <w:rsid w:val="000D0136"/>
    <w:rsid w:val="00100E76"/>
    <w:rsid w:val="001254C2"/>
    <w:rsid w:val="00177025"/>
    <w:rsid w:val="001C4E44"/>
    <w:rsid w:val="00253EF2"/>
    <w:rsid w:val="00293C19"/>
    <w:rsid w:val="002D0066"/>
    <w:rsid w:val="002D2AC7"/>
    <w:rsid w:val="003F3A39"/>
    <w:rsid w:val="003F6853"/>
    <w:rsid w:val="004B25BA"/>
    <w:rsid w:val="004F2A4A"/>
    <w:rsid w:val="004F52B5"/>
    <w:rsid w:val="00597063"/>
    <w:rsid w:val="00616C3A"/>
    <w:rsid w:val="006A6160"/>
    <w:rsid w:val="00702B7B"/>
    <w:rsid w:val="00734AD7"/>
    <w:rsid w:val="0079728B"/>
    <w:rsid w:val="008D467D"/>
    <w:rsid w:val="009054B8"/>
    <w:rsid w:val="009229BF"/>
    <w:rsid w:val="00931C85"/>
    <w:rsid w:val="009549A7"/>
    <w:rsid w:val="009826E7"/>
    <w:rsid w:val="00982827"/>
    <w:rsid w:val="009E6E41"/>
    <w:rsid w:val="009F6B91"/>
    <w:rsid w:val="00A57E53"/>
    <w:rsid w:val="00AB6EE3"/>
    <w:rsid w:val="00B11C03"/>
    <w:rsid w:val="00C13F61"/>
    <w:rsid w:val="00C6632A"/>
    <w:rsid w:val="00CD5A90"/>
    <w:rsid w:val="00CE02B6"/>
    <w:rsid w:val="00D25B45"/>
    <w:rsid w:val="00D81FD1"/>
    <w:rsid w:val="00E11F37"/>
    <w:rsid w:val="00EF0DCD"/>
    <w:rsid w:val="00F256BB"/>
    <w:rsid w:val="00F5387D"/>
    <w:rsid w:val="00F944E2"/>
    <w:rsid w:val="00FF6E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4F928-9B7F-4E05-8E0E-BC45C7F6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5BA"/>
    <w:rPr>
      <w:rFonts w:ascii="Tahoma" w:hAnsi="Tahoma" w:cs="Tahoma"/>
      <w:sz w:val="16"/>
      <w:szCs w:val="16"/>
    </w:rPr>
  </w:style>
  <w:style w:type="paragraph" w:styleId="ListParagraph">
    <w:name w:val="List Paragraph"/>
    <w:basedOn w:val="Normal"/>
    <w:uiPriority w:val="34"/>
    <w:qFormat/>
    <w:rsid w:val="009F6B91"/>
    <w:pPr>
      <w:ind w:left="720"/>
      <w:contextualSpacing/>
    </w:pPr>
  </w:style>
  <w:style w:type="character" w:styleId="CommentReference">
    <w:name w:val="annotation reference"/>
    <w:basedOn w:val="DefaultParagraphFont"/>
    <w:uiPriority w:val="99"/>
    <w:semiHidden/>
    <w:unhideWhenUsed/>
    <w:rsid w:val="00CD5A90"/>
    <w:rPr>
      <w:sz w:val="16"/>
      <w:szCs w:val="16"/>
    </w:rPr>
  </w:style>
  <w:style w:type="paragraph" w:styleId="CommentText">
    <w:name w:val="annotation text"/>
    <w:basedOn w:val="Normal"/>
    <w:link w:val="CommentTextChar"/>
    <w:uiPriority w:val="99"/>
    <w:unhideWhenUsed/>
    <w:rsid w:val="00CD5A90"/>
    <w:pPr>
      <w:spacing w:line="240" w:lineRule="auto"/>
    </w:pPr>
    <w:rPr>
      <w:sz w:val="20"/>
      <w:szCs w:val="20"/>
    </w:rPr>
  </w:style>
  <w:style w:type="character" w:customStyle="1" w:styleId="CommentTextChar">
    <w:name w:val="Comment Text Char"/>
    <w:basedOn w:val="DefaultParagraphFont"/>
    <w:link w:val="CommentText"/>
    <w:uiPriority w:val="99"/>
    <w:rsid w:val="00CD5A90"/>
    <w:rPr>
      <w:sz w:val="20"/>
      <w:szCs w:val="20"/>
    </w:rPr>
  </w:style>
  <w:style w:type="paragraph" w:styleId="CommentSubject">
    <w:name w:val="annotation subject"/>
    <w:basedOn w:val="CommentText"/>
    <w:next w:val="CommentText"/>
    <w:link w:val="CommentSubjectChar"/>
    <w:uiPriority w:val="99"/>
    <w:semiHidden/>
    <w:unhideWhenUsed/>
    <w:rsid w:val="00CD5A90"/>
    <w:rPr>
      <w:b/>
      <w:bCs/>
    </w:rPr>
  </w:style>
  <w:style w:type="character" w:customStyle="1" w:styleId="CommentSubjectChar">
    <w:name w:val="Comment Subject Char"/>
    <w:basedOn w:val="CommentTextChar"/>
    <w:link w:val="CommentSubject"/>
    <w:uiPriority w:val="99"/>
    <w:semiHidden/>
    <w:rsid w:val="00CD5A90"/>
    <w:rPr>
      <w:b/>
      <w:bCs/>
      <w:sz w:val="20"/>
      <w:szCs w:val="20"/>
    </w:rPr>
  </w:style>
  <w:style w:type="paragraph" w:customStyle="1" w:styleId="Default">
    <w:name w:val="Default"/>
    <w:rsid w:val="00CD5A9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46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536C3-A9B3-476C-9B89-2017DA7C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FOO (MOH)</dc:creator>
  <cp:lastModifiedBy>BAMBI DOROTHY BAUTISTA DE LEON</cp:lastModifiedBy>
  <cp:revision>2</cp:revision>
  <cp:lastPrinted>2015-01-14T06:43:00Z</cp:lastPrinted>
  <dcterms:created xsi:type="dcterms:W3CDTF">2018-07-24T04:53:00Z</dcterms:created>
  <dcterms:modified xsi:type="dcterms:W3CDTF">2018-07-24T04:53:00Z</dcterms:modified>
</cp:coreProperties>
</file>